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Ind w:w="-725" w:type="dxa"/>
        <w:tblLook w:val="04A0" w:firstRow="1" w:lastRow="0" w:firstColumn="1" w:lastColumn="0" w:noHBand="0" w:noVBand="1"/>
      </w:tblPr>
      <w:tblGrid>
        <w:gridCol w:w="3150"/>
        <w:gridCol w:w="4505"/>
        <w:gridCol w:w="3145"/>
      </w:tblGrid>
      <w:tr w:rsidR="00392D57" w:rsidTr="00EC7B1F">
        <w:tc>
          <w:tcPr>
            <w:tcW w:w="3150" w:type="dxa"/>
            <w:tcBorders>
              <w:top w:val="nil"/>
              <w:left w:val="nil"/>
              <w:bottom w:val="nil"/>
              <w:right w:val="nil"/>
            </w:tcBorders>
          </w:tcPr>
          <w:p w:rsidR="00392D57" w:rsidRDefault="00392D57" w:rsidP="006B46EC">
            <w:pPr>
              <w:jc w:val="center"/>
              <w:rPr>
                <w:rFonts w:ascii="Baskerville Old Face" w:eastAsia="Times New Roman" w:hAnsi="Baskerville Old Face" w:cs="Times New Roman"/>
                <w:b/>
              </w:rPr>
            </w:pPr>
            <w:r w:rsidRPr="000E62A6">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0CE1FCD" wp14:editId="7EA6AA73">
                  <wp:simplePos x="0" y="0"/>
                  <wp:positionH relativeFrom="column">
                    <wp:posOffset>83820</wp:posOffset>
                  </wp:positionH>
                  <wp:positionV relativeFrom="paragraph">
                    <wp:posOffset>101600</wp:posOffset>
                  </wp:positionV>
                  <wp:extent cx="1143000" cy="1143000"/>
                  <wp:effectExtent l="0" t="0" r="0" b="0"/>
                  <wp:wrapNone/>
                  <wp:docPr id="2" name="Picture 2" descr="N:\sterling se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erling seal2.gif"/>
                          <pic:cNvPicPr>
                            <a:picLocks noChangeAspect="1" noChangeArrowheads="1"/>
                          </pic:cNvPicPr>
                        </pic:nvPicPr>
                        <pic:blipFill>
                          <a:blip r:embed="rId6" r:link="rId7" cstate="print"/>
                          <a:srcRect/>
                          <a:stretch>
                            <a:fillRect/>
                          </a:stretch>
                        </pic:blipFill>
                        <pic:spPr bwMode="auto">
                          <a:xfrm>
                            <a:off x="0" y="0"/>
                            <a:ext cx="1143000"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505" w:type="dxa"/>
            <w:tcBorders>
              <w:top w:val="nil"/>
              <w:left w:val="nil"/>
              <w:bottom w:val="nil"/>
              <w:right w:val="nil"/>
            </w:tcBorders>
            <w:vAlign w:val="center"/>
          </w:tcPr>
          <w:p w:rsidR="00392D57" w:rsidRDefault="00392D57" w:rsidP="00392D57">
            <w:pPr>
              <w:jc w:val="center"/>
              <w:rPr>
                <w:rFonts w:ascii="Baskerville Old Face" w:eastAsia="Times New Roman" w:hAnsi="Baskerville Old Face" w:cs="Times New Roman"/>
                <w:b/>
              </w:rPr>
            </w:pPr>
          </w:p>
          <w:p w:rsidR="00392D57" w:rsidRPr="006B46EC" w:rsidRDefault="00392D57" w:rsidP="00392D57">
            <w:pPr>
              <w:jc w:val="center"/>
              <w:rPr>
                <w:rFonts w:ascii="Baskerville Old Face" w:eastAsia="Times New Roman" w:hAnsi="Baskerville Old Face" w:cs="Times New Roman"/>
                <w:b/>
              </w:rPr>
            </w:pPr>
            <w:r w:rsidRPr="006B46EC">
              <w:rPr>
                <w:rFonts w:ascii="Baskerville Old Face" w:eastAsia="Times New Roman" w:hAnsi="Baskerville Old Face" w:cs="Times New Roman"/>
                <w:b/>
              </w:rPr>
              <w:t>TOWN OF STERLING</w:t>
            </w:r>
          </w:p>
          <w:p w:rsidR="00392D57" w:rsidRPr="006B46EC" w:rsidRDefault="00524030" w:rsidP="00392D57">
            <w:pPr>
              <w:jc w:val="center"/>
              <w:rPr>
                <w:rFonts w:ascii="Baskerville Old Face" w:eastAsia="Times New Roman" w:hAnsi="Baskerville Old Face" w:cs="Aharoni"/>
                <w:b/>
              </w:rPr>
            </w:pPr>
            <w:r>
              <w:rPr>
                <w:rFonts w:ascii="Baskerville Old Face" w:eastAsia="Times New Roman" w:hAnsi="Baskerville Old Face" w:cs="Aharoni"/>
                <w:b/>
              </w:rPr>
              <w:t>PLANNING BOARD</w:t>
            </w:r>
          </w:p>
          <w:p w:rsidR="00392D57" w:rsidRDefault="00392D57" w:rsidP="00392D57">
            <w:pPr>
              <w:jc w:val="center"/>
              <w:rPr>
                <w:rFonts w:ascii="Baskerville Old Face" w:eastAsia="Times New Roman" w:hAnsi="Baskerville Old Face" w:cs="Aharoni"/>
              </w:rPr>
            </w:pPr>
            <w:r w:rsidRPr="000E62A6">
              <w:rPr>
                <w:rFonts w:ascii="Baskerville Old Face" w:eastAsia="Times New Roman" w:hAnsi="Baskerville Old Face" w:cs="Aharoni"/>
              </w:rPr>
              <w:t>Butterick Building</w:t>
            </w:r>
          </w:p>
          <w:p w:rsidR="00392D57" w:rsidRDefault="00392D57" w:rsidP="00392D57">
            <w:pPr>
              <w:jc w:val="center"/>
              <w:rPr>
                <w:rFonts w:ascii="Baskerville Old Face" w:eastAsia="Times New Roman" w:hAnsi="Baskerville Old Face" w:cs="Aharoni"/>
              </w:rPr>
            </w:pPr>
            <w:r w:rsidRPr="000E62A6">
              <w:rPr>
                <w:rFonts w:ascii="Baskerville Old Face" w:eastAsia="Times New Roman" w:hAnsi="Baskerville Old Face" w:cs="Aharoni"/>
              </w:rPr>
              <w:t xml:space="preserve">1 Park Street </w:t>
            </w:r>
            <w:r w:rsidRPr="000E62A6">
              <w:rPr>
                <w:rFonts w:ascii="Baskerville Old Face" w:eastAsia="Times New Roman" w:hAnsi="Baskerville Old Face" w:cs="Aharoni"/>
                <w:sz w:val="16"/>
                <w:szCs w:val="16"/>
              </w:rPr>
              <w:t xml:space="preserve">* </w:t>
            </w:r>
            <w:r w:rsidRPr="000E62A6">
              <w:rPr>
                <w:rFonts w:ascii="Baskerville Old Face" w:eastAsia="Times New Roman" w:hAnsi="Baskerville Old Face" w:cs="Aharoni"/>
              </w:rPr>
              <w:t>Sterling, Massachusetts 01564</w:t>
            </w:r>
          </w:p>
          <w:p w:rsidR="00392D57" w:rsidRPr="000E62A6" w:rsidRDefault="00392D57" w:rsidP="00392D57">
            <w:pPr>
              <w:jc w:val="center"/>
              <w:rPr>
                <w:rFonts w:ascii="Baskerville Old Face" w:eastAsia="Times New Roman" w:hAnsi="Baskerville Old Face" w:cs="Aharoni"/>
              </w:rPr>
            </w:pPr>
            <w:r>
              <w:rPr>
                <w:rFonts w:ascii="Baskerville Old Face" w:eastAsia="Times New Roman" w:hAnsi="Baskerville Old Face" w:cs="Aharoni"/>
              </w:rPr>
              <w:t>Website:  www.sterling-ma.gov</w:t>
            </w:r>
          </w:p>
          <w:p w:rsidR="00392D57" w:rsidRPr="000E62A6" w:rsidRDefault="00392D57" w:rsidP="00392D57">
            <w:pPr>
              <w:ind w:left="360"/>
              <w:jc w:val="center"/>
              <w:rPr>
                <w:rFonts w:ascii="Baskerville Old Face" w:eastAsia="Times New Roman" w:hAnsi="Baskerville Old Face" w:cs="Aharoni"/>
              </w:rPr>
            </w:pPr>
          </w:p>
          <w:p w:rsidR="00392D57" w:rsidRPr="000E62A6" w:rsidRDefault="00524030" w:rsidP="00392D57">
            <w:pPr>
              <w:jc w:val="center"/>
              <w:rPr>
                <w:rFonts w:ascii="Baskerville Old Face" w:eastAsia="Times New Roman" w:hAnsi="Baskerville Old Face" w:cs="Aharoni"/>
                <w:b/>
                <w:sz w:val="20"/>
                <w:szCs w:val="20"/>
              </w:rPr>
            </w:pPr>
            <w:r>
              <w:rPr>
                <w:rFonts w:ascii="Baskerville Old Face" w:eastAsia="Times New Roman" w:hAnsi="Baskerville Old Face" w:cs="Aharoni"/>
                <w:b/>
                <w:sz w:val="20"/>
                <w:szCs w:val="20"/>
              </w:rPr>
              <w:t>Bus: (978) 422-8111 x2301</w:t>
            </w:r>
            <w:r w:rsidR="00392D57" w:rsidRPr="000E62A6">
              <w:rPr>
                <w:rFonts w:ascii="Baskerville Old Face" w:eastAsia="Times New Roman" w:hAnsi="Baskerville Old Face" w:cs="Aharoni"/>
                <w:b/>
                <w:sz w:val="20"/>
                <w:szCs w:val="20"/>
              </w:rPr>
              <w:t xml:space="preserve"> * FAX (978) 422-0289</w:t>
            </w:r>
          </w:p>
          <w:p w:rsidR="00392D57" w:rsidRDefault="00392D57" w:rsidP="00392D57">
            <w:pPr>
              <w:jc w:val="center"/>
              <w:rPr>
                <w:rFonts w:ascii="Baskerville Old Face" w:eastAsia="Times New Roman" w:hAnsi="Baskerville Old Face" w:cs="Times New Roman"/>
                <w:b/>
              </w:rPr>
            </w:pPr>
          </w:p>
        </w:tc>
        <w:tc>
          <w:tcPr>
            <w:tcW w:w="3145" w:type="dxa"/>
            <w:tcBorders>
              <w:top w:val="nil"/>
              <w:left w:val="nil"/>
              <w:bottom w:val="nil"/>
              <w:right w:val="nil"/>
            </w:tcBorders>
            <w:vAlign w:val="center"/>
          </w:tcPr>
          <w:p w:rsidR="004B214D" w:rsidRPr="004B214D" w:rsidRDefault="00524030" w:rsidP="004B214D">
            <w:pPr>
              <w:jc w:val="right"/>
              <w:rPr>
                <w:rFonts w:ascii="Baskerville Old Face" w:eastAsia="Times New Roman" w:hAnsi="Baskerville Old Face" w:cs="Times New Roman"/>
                <w:sz w:val="20"/>
                <w:szCs w:val="20"/>
              </w:rPr>
            </w:pPr>
            <w:r>
              <w:rPr>
                <w:rFonts w:ascii="Baskerville Old Face" w:eastAsia="Times New Roman" w:hAnsi="Baskerville Old Face" w:cs="Times New Roman"/>
                <w:sz w:val="20"/>
                <w:szCs w:val="20"/>
              </w:rPr>
              <w:t>Carl Corrinne</w:t>
            </w:r>
            <w:r w:rsidR="00392D57" w:rsidRPr="00392D57">
              <w:rPr>
                <w:rFonts w:ascii="Baskerville Old Face" w:eastAsia="Times New Roman" w:hAnsi="Baskerville Old Face" w:cs="Times New Roman"/>
                <w:sz w:val="20"/>
                <w:szCs w:val="20"/>
              </w:rPr>
              <w:t>, Chair</w:t>
            </w:r>
          </w:p>
          <w:p w:rsidR="00392D57" w:rsidRPr="00392D57" w:rsidRDefault="001F17C6" w:rsidP="00EC7B1F">
            <w:pPr>
              <w:jc w:val="right"/>
              <w:rPr>
                <w:rFonts w:ascii="Baskerville Old Face" w:eastAsia="Times New Roman" w:hAnsi="Baskerville Old Face" w:cs="Times New Roman"/>
                <w:sz w:val="20"/>
                <w:szCs w:val="20"/>
              </w:rPr>
            </w:pPr>
            <w:r>
              <w:rPr>
                <w:rFonts w:ascii="Baskerville Old Face" w:eastAsia="Times New Roman" w:hAnsi="Baskerville Old Face" w:cs="Times New Roman"/>
                <w:sz w:val="20"/>
                <w:szCs w:val="20"/>
              </w:rPr>
              <w:t>Michael Temple</w:t>
            </w:r>
            <w:r w:rsidR="004B214D">
              <w:rPr>
                <w:rFonts w:ascii="Baskerville Old Face" w:eastAsia="Times New Roman" w:hAnsi="Baskerville Old Face" w:cs="Times New Roman"/>
                <w:sz w:val="20"/>
                <w:szCs w:val="20"/>
              </w:rPr>
              <w:t>, Clerk</w:t>
            </w:r>
          </w:p>
          <w:p w:rsidR="00392D57" w:rsidRPr="00392D57" w:rsidRDefault="00524030" w:rsidP="00EC7B1F">
            <w:pPr>
              <w:jc w:val="right"/>
              <w:rPr>
                <w:rFonts w:ascii="Baskerville Old Face" w:eastAsia="Times New Roman" w:hAnsi="Baskerville Old Face" w:cs="Times New Roman"/>
                <w:sz w:val="20"/>
                <w:szCs w:val="20"/>
              </w:rPr>
            </w:pPr>
            <w:r>
              <w:rPr>
                <w:rFonts w:ascii="Baskerville Old Face" w:eastAsia="Times New Roman" w:hAnsi="Baskerville Old Face" w:cs="Times New Roman"/>
                <w:sz w:val="20"/>
                <w:szCs w:val="20"/>
              </w:rPr>
              <w:t>Val Pruneau</w:t>
            </w:r>
            <w:r w:rsidR="00392D57" w:rsidRPr="00392D57">
              <w:rPr>
                <w:rFonts w:ascii="Baskerville Old Face" w:eastAsia="Times New Roman" w:hAnsi="Baskerville Old Face" w:cs="Times New Roman"/>
                <w:sz w:val="20"/>
                <w:szCs w:val="20"/>
              </w:rPr>
              <w:t>, Member</w:t>
            </w:r>
          </w:p>
          <w:p w:rsidR="00392D57" w:rsidRDefault="00524030" w:rsidP="00EC7B1F">
            <w:pPr>
              <w:jc w:val="right"/>
              <w:rPr>
                <w:rFonts w:ascii="Baskerville Old Face" w:eastAsia="Times New Roman" w:hAnsi="Baskerville Old Face" w:cs="Times New Roman"/>
                <w:sz w:val="20"/>
                <w:szCs w:val="20"/>
              </w:rPr>
            </w:pPr>
            <w:r>
              <w:rPr>
                <w:rFonts w:ascii="Baskerville Old Face" w:eastAsia="Times New Roman" w:hAnsi="Baskerville Old Face" w:cs="Times New Roman"/>
                <w:sz w:val="20"/>
                <w:szCs w:val="20"/>
              </w:rPr>
              <w:t>John Santoro</w:t>
            </w:r>
            <w:r w:rsidR="00392D57" w:rsidRPr="00392D57">
              <w:rPr>
                <w:rFonts w:ascii="Baskerville Old Face" w:eastAsia="Times New Roman" w:hAnsi="Baskerville Old Face" w:cs="Times New Roman"/>
                <w:sz w:val="20"/>
                <w:szCs w:val="20"/>
              </w:rPr>
              <w:t>, Member</w:t>
            </w:r>
          </w:p>
          <w:p w:rsidR="006A45B5" w:rsidRPr="00392D57" w:rsidRDefault="006A45B5" w:rsidP="00EC7B1F">
            <w:pPr>
              <w:jc w:val="right"/>
              <w:rPr>
                <w:rFonts w:ascii="Baskerville Old Face" w:eastAsia="Times New Roman" w:hAnsi="Baskerville Old Face" w:cs="Times New Roman"/>
                <w:sz w:val="20"/>
                <w:szCs w:val="20"/>
              </w:rPr>
            </w:pPr>
            <w:r>
              <w:rPr>
                <w:rFonts w:ascii="Baskerville Old Face" w:eastAsia="Times New Roman" w:hAnsi="Baskerville Old Face" w:cs="Times New Roman"/>
                <w:sz w:val="20"/>
                <w:szCs w:val="20"/>
              </w:rPr>
              <w:t>Eric Newman, Member</w:t>
            </w:r>
          </w:p>
          <w:p w:rsidR="00392D57" w:rsidRPr="00392D57" w:rsidRDefault="00392D57" w:rsidP="00EC7B1F">
            <w:pPr>
              <w:jc w:val="right"/>
              <w:rPr>
                <w:rFonts w:ascii="Baskerville Old Face" w:eastAsia="Times New Roman" w:hAnsi="Baskerville Old Face" w:cs="Times New Roman"/>
                <w:sz w:val="20"/>
                <w:szCs w:val="20"/>
              </w:rPr>
            </w:pPr>
          </w:p>
          <w:p w:rsidR="00392D57" w:rsidRPr="00392D57" w:rsidRDefault="00392D57" w:rsidP="00EC7B1F">
            <w:pPr>
              <w:jc w:val="right"/>
              <w:rPr>
                <w:rFonts w:ascii="Baskerville Old Face" w:eastAsia="Times New Roman" w:hAnsi="Baskerville Old Face" w:cs="Times New Roman"/>
                <w:sz w:val="20"/>
                <w:szCs w:val="20"/>
              </w:rPr>
            </w:pPr>
          </w:p>
          <w:p w:rsidR="00392D57" w:rsidRDefault="00392D57" w:rsidP="00EC7B1F">
            <w:pPr>
              <w:jc w:val="right"/>
              <w:rPr>
                <w:rFonts w:ascii="Baskerville Old Face" w:eastAsia="Times New Roman" w:hAnsi="Baskerville Old Face" w:cs="Times New Roman"/>
                <w:b/>
              </w:rPr>
            </w:pPr>
          </w:p>
        </w:tc>
      </w:tr>
    </w:tbl>
    <w:p w:rsidR="000E62A6" w:rsidRPr="000E62A6" w:rsidRDefault="000E62A6" w:rsidP="00392D57">
      <w:pPr>
        <w:spacing w:after="0" w:line="240" w:lineRule="auto"/>
        <w:jc w:val="center"/>
        <w:rPr>
          <w:rFonts w:ascii="Baskerville Old Face" w:eastAsia="Times New Roman" w:hAnsi="Baskerville Old Face" w:cs="Aharoni"/>
          <w:b/>
          <w:sz w:val="18"/>
          <w:szCs w:val="18"/>
        </w:rPr>
      </w:pPr>
    </w:p>
    <w:p w:rsidR="00B24CA8" w:rsidRPr="00B24CA8" w:rsidRDefault="00B24CA8" w:rsidP="00B24CA8">
      <w:pPr>
        <w:spacing w:after="0" w:line="240" w:lineRule="auto"/>
        <w:rPr>
          <w:rFonts w:ascii="Times New Roman" w:eastAsia="Times New Roman" w:hAnsi="Times New Roman" w:cs="Times New Roman"/>
          <w:sz w:val="24"/>
          <w:szCs w:val="24"/>
        </w:rPr>
      </w:pPr>
      <w:r w:rsidRPr="00B24CA8">
        <w:rPr>
          <w:rFonts w:ascii="Times New Roman" w:eastAsia="Times New Roman" w:hAnsi="Times New Roman" w:cs="Times New Roman"/>
          <w:color w:val="000000"/>
          <w:sz w:val="24"/>
          <w:szCs w:val="24"/>
        </w:rPr>
        <w:t>July 14th, 2025</w:t>
      </w:r>
    </w:p>
    <w:p w:rsidR="00B24CA8" w:rsidRPr="00B24CA8" w:rsidRDefault="00B24CA8" w:rsidP="00B24CA8">
      <w:pPr>
        <w:spacing w:after="24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sz w:val="24"/>
          <w:szCs w:val="24"/>
        </w:rPr>
      </w:pPr>
      <w:r w:rsidRPr="00B24CA8">
        <w:rPr>
          <w:rFonts w:ascii="Times New Roman" w:eastAsia="Times New Roman" w:hAnsi="Times New Roman" w:cs="Times New Roman"/>
          <w:color w:val="000000"/>
          <w:sz w:val="24"/>
          <w:szCs w:val="24"/>
        </w:rPr>
        <w:t>Dear Sterling land owner:</w:t>
      </w:r>
    </w:p>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color w:val="000000"/>
          <w:sz w:val="24"/>
          <w:szCs w:val="24"/>
        </w:rPr>
      </w:pPr>
      <w:r w:rsidRPr="00B24CA8">
        <w:rPr>
          <w:rFonts w:ascii="Times New Roman" w:eastAsia="Times New Roman" w:hAnsi="Times New Roman" w:cs="Times New Roman"/>
          <w:color w:val="000000"/>
          <w:sz w:val="24"/>
          <w:szCs w:val="24"/>
        </w:rPr>
        <w:t xml:space="preserve">You are receiving this letter because you own a property that is planned to be included in a new zoning overlay district located on either side of Route 12 near Sterling’s border with Leominster (see attached map). This district, to be known as the Multi-Family Overlay District (MFOD), gives property owners the option to build small-scale multifamily housing on their land By Right, as opposed to building such housing By Special Permit as is currently the case. </w:t>
      </w:r>
    </w:p>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sz w:val="24"/>
          <w:szCs w:val="24"/>
        </w:rPr>
      </w:pPr>
      <w:r w:rsidRPr="00B24CA8">
        <w:rPr>
          <w:rFonts w:ascii="Times New Roman" w:eastAsia="Times New Roman" w:hAnsi="Times New Roman" w:cs="Times New Roman"/>
          <w:color w:val="000000"/>
          <w:sz w:val="24"/>
          <w:szCs w:val="24"/>
        </w:rPr>
        <w:t>The Planning Board is creating this district to meet the requirements of the MBTA Communities Act, which requires the majority of communities in Eastern Massachusetts to create a zoning district where property owners will have the option to build small-scale multifamily housing By Right.</w:t>
      </w:r>
    </w:p>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sz w:val="24"/>
          <w:szCs w:val="24"/>
        </w:rPr>
      </w:pPr>
      <w:bookmarkStart w:id="0" w:name="_Hlk202442099"/>
      <w:r w:rsidRPr="00B24CA8">
        <w:rPr>
          <w:rFonts w:ascii="Arial" w:eastAsia="Times New Roman" w:hAnsi="Arial" w:cs="Arial"/>
          <w:b/>
          <w:bCs/>
          <w:color w:val="000000"/>
        </w:rPr>
        <w:t>How does inclusion in this zoning district affect property owners</w:t>
      </w:r>
      <w:r w:rsidRPr="00B24CA8">
        <w:rPr>
          <w:rFonts w:ascii="Arial" w:eastAsia="Times New Roman" w:hAnsi="Arial" w:cs="Arial"/>
          <w:color w:val="000000"/>
        </w:rPr>
        <w:t>?</w:t>
      </w:r>
    </w:p>
    <w:bookmarkEnd w:id="0"/>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color w:val="000000"/>
          <w:sz w:val="24"/>
          <w:szCs w:val="24"/>
        </w:rPr>
      </w:pPr>
      <w:r w:rsidRPr="00B24CA8">
        <w:rPr>
          <w:rFonts w:ascii="Times New Roman" w:eastAsia="Times New Roman" w:hAnsi="Times New Roman" w:cs="Times New Roman"/>
          <w:color w:val="000000"/>
          <w:sz w:val="24"/>
          <w:szCs w:val="24"/>
          <w:u w:val="single"/>
        </w:rPr>
        <w:t>Property owners are not required to take any action as a result of inclusion in the multi-family overlay district</w:t>
      </w:r>
      <w:r w:rsidRPr="00B24CA8">
        <w:rPr>
          <w:rFonts w:ascii="Times New Roman" w:eastAsia="Times New Roman" w:hAnsi="Times New Roman" w:cs="Times New Roman"/>
          <w:color w:val="000000"/>
          <w:sz w:val="24"/>
          <w:szCs w:val="24"/>
        </w:rPr>
        <w:t xml:space="preserve">. Owners can continue using their land as they have been, and are not required to make any changes. All that is changing is the way multi-family housing is allowed in this area: changing from being allowed By Special Permit to being allowed By Right. </w:t>
      </w:r>
    </w:p>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sz w:val="24"/>
          <w:szCs w:val="24"/>
        </w:rPr>
      </w:pPr>
      <w:r w:rsidRPr="00B24CA8">
        <w:rPr>
          <w:rFonts w:ascii="Times New Roman" w:eastAsia="Times New Roman" w:hAnsi="Times New Roman" w:cs="Times New Roman"/>
          <w:sz w:val="24"/>
          <w:szCs w:val="24"/>
        </w:rPr>
        <w:t>The land in the new overlay district is currently zoned Rural-Residential (RR) and this zoning will remain in place. The Rural-Residential district currently allows the following land uses By Right: single-family dwellings, two-family dwellings, farming, religious buildings, and child care facilities. The Rural-Residential district currently allows multi-family dwellings By Special Permit. The new overlay district will change this to allow multi-family dwellings By Right instead of By Special Permit.</w:t>
      </w:r>
    </w:p>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sz w:val="24"/>
          <w:szCs w:val="24"/>
        </w:rPr>
      </w:pPr>
      <w:r w:rsidRPr="00B24CA8">
        <w:rPr>
          <w:rFonts w:ascii="Arial" w:eastAsia="Times New Roman" w:hAnsi="Arial" w:cs="Arial"/>
          <w:b/>
          <w:bCs/>
          <w:color w:val="000000"/>
        </w:rPr>
        <w:t>What is the difference between allowing multi-family housing By Right instead of By Special Permit</w:t>
      </w:r>
      <w:r w:rsidRPr="00B24CA8">
        <w:rPr>
          <w:rFonts w:ascii="Arial" w:eastAsia="Times New Roman" w:hAnsi="Arial" w:cs="Arial"/>
          <w:color w:val="000000"/>
        </w:rPr>
        <w:t>?</w:t>
      </w:r>
    </w:p>
    <w:p w:rsidR="00B24CA8" w:rsidRPr="00B24CA8" w:rsidRDefault="00B24CA8" w:rsidP="00B24CA8">
      <w:pPr>
        <w:spacing w:after="0" w:line="240" w:lineRule="auto"/>
        <w:rPr>
          <w:rFonts w:ascii="Times New Roman" w:eastAsia="Times New Roman" w:hAnsi="Times New Roman" w:cs="Times New Roman"/>
          <w:b/>
          <w:sz w:val="24"/>
          <w:szCs w:val="24"/>
        </w:rPr>
      </w:pPr>
    </w:p>
    <w:p w:rsidR="00B24CA8" w:rsidRPr="00B24CA8" w:rsidRDefault="00B24CA8" w:rsidP="00B24CA8">
      <w:pPr>
        <w:spacing w:after="0" w:line="240" w:lineRule="auto"/>
        <w:rPr>
          <w:rFonts w:ascii="Times New Roman" w:eastAsia="Times New Roman" w:hAnsi="Times New Roman" w:cs="Times New Roman"/>
          <w:sz w:val="24"/>
          <w:szCs w:val="24"/>
        </w:rPr>
      </w:pPr>
      <w:r w:rsidRPr="00B24CA8">
        <w:rPr>
          <w:rFonts w:ascii="Times New Roman" w:eastAsia="Times New Roman" w:hAnsi="Times New Roman" w:cs="Times New Roman"/>
          <w:sz w:val="24"/>
          <w:szCs w:val="24"/>
        </w:rPr>
        <w:t xml:space="preserve">At present, a proposal for a multi-family housing development must obtain a Special Permit from the Zoning Board, then obtain Site Plan approval from the Planning Board. Allowing multi-family housing By Right removes the need for a Special Permit from the Zoning Board and all that is required is Site Plan approval from the Planning Board. When the Planning Board reviews a Site Plan, a public meeting is held and abutters are notified. The Planning Board uses the Site Plan approval process to help shape the project design so that it fits in with the character of the surrounding neighborhood. Abutter input is critical to the final design of any project requiring Site Plan approval. </w:t>
      </w:r>
    </w:p>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sz w:val="24"/>
          <w:szCs w:val="24"/>
        </w:rPr>
      </w:pPr>
      <w:r w:rsidRPr="00B24CA8">
        <w:rPr>
          <w:rFonts w:ascii="Arial" w:eastAsia="Times New Roman" w:hAnsi="Arial" w:cs="Arial"/>
          <w:b/>
          <w:bCs/>
          <w:color w:val="000000"/>
        </w:rPr>
        <w:t>Has this zoning overlay district already been passed?</w:t>
      </w:r>
    </w:p>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sz w:val="24"/>
          <w:szCs w:val="24"/>
        </w:rPr>
      </w:pPr>
      <w:r w:rsidRPr="00B24CA8">
        <w:rPr>
          <w:rFonts w:ascii="Times New Roman" w:eastAsia="Times New Roman" w:hAnsi="Times New Roman" w:cs="Times New Roman"/>
          <w:color w:val="000000"/>
          <w:sz w:val="24"/>
          <w:szCs w:val="24"/>
        </w:rPr>
        <w:t>No. Although the Planning Board is recommending this zoning overlay district, any changes to the Zoning Bylaws in Sterling must be passed at Town Meeting. The town anticipates holding a Special Town Meeting before the end of the calendar year.</w:t>
      </w:r>
    </w:p>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color w:val="000000"/>
          <w:sz w:val="24"/>
          <w:szCs w:val="24"/>
        </w:rPr>
      </w:pPr>
      <w:r w:rsidRPr="00B24CA8">
        <w:rPr>
          <w:rFonts w:ascii="Times New Roman" w:eastAsia="Times New Roman" w:hAnsi="Times New Roman" w:cs="Times New Roman"/>
          <w:color w:val="000000"/>
          <w:sz w:val="24"/>
          <w:szCs w:val="24"/>
        </w:rPr>
        <w:t xml:space="preserve">Sterling is required to approve a multifamily zoning district by December 31, 2025 to remain in compliance with State zoning law. </w:t>
      </w:r>
    </w:p>
    <w:p w:rsidR="00B24CA8" w:rsidRPr="00B24CA8" w:rsidRDefault="00B24CA8" w:rsidP="00B24CA8">
      <w:pPr>
        <w:spacing w:after="0" w:line="240" w:lineRule="auto"/>
        <w:rPr>
          <w:rFonts w:ascii="Times New Roman" w:eastAsia="Times New Roman" w:hAnsi="Times New Roman" w:cs="Times New Roman"/>
          <w:color w:val="000000"/>
          <w:sz w:val="24"/>
          <w:szCs w:val="24"/>
        </w:rPr>
      </w:pPr>
    </w:p>
    <w:p w:rsidR="00B24CA8" w:rsidRPr="00B24CA8" w:rsidRDefault="00B24CA8" w:rsidP="00B24CA8">
      <w:pPr>
        <w:spacing w:after="0" w:line="240" w:lineRule="auto"/>
        <w:rPr>
          <w:rFonts w:ascii="Times New Roman" w:eastAsia="Times New Roman" w:hAnsi="Times New Roman" w:cs="Times New Roman"/>
          <w:color w:val="000000"/>
          <w:sz w:val="24"/>
          <w:szCs w:val="24"/>
        </w:rPr>
      </w:pPr>
      <w:r w:rsidRPr="00B24CA8">
        <w:rPr>
          <w:rFonts w:ascii="Times New Roman" w:eastAsia="Times New Roman" w:hAnsi="Times New Roman" w:cs="Times New Roman"/>
          <w:color w:val="000000"/>
          <w:sz w:val="24"/>
          <w:szCs w:val="24"/>
        </w:rPr>
        <w:t xml:space="preserve">If you have any questions, concerns, or comments, feel free to contact Town Planner </w:t>
      </w:r>
      <w:r w:rsidRPr="00B24CA8">
        <w:rPr>
          <w:rFonts w:ascii="Times New Roman" w:eastAsia="Calibri" w:hAnsi="Times New Roman" w:cs="Times New Roman"/>
          <w:sz w:val="24"/>
          <w:szCs w:val="24"/>
        </w:rPr>
        <w:t xml:space="preserve">Stephen Wallace by phone </w:t>
      </w:r>
      <w:r w:rsidRPr="00B24CA8">
        <w:rPr>
          <w:rFonts w:ascii="Times New Roman" w:eastAsia="Times New Roman" w:hAnsi="Times New Roman" w:cs="Times New Roman"/>
          <w:color w:val="000000"/>
          <w:sz w:val="24"/>
          <w:szCs w:val="24"/>
        </w:rPr>
        <w:t>(</w:t>
      </w:r>
      <w:r w:rsidRPr="00B24CA8">
        <w:rPr>
          <w:rFonts w:ascii="Times New Roman" w:eastAsia="Calibri" w:hAnsi="Times New Roman" w:cs="Times New Roman"/>
          <w:sz w:val="24"/>
          <w:szCs w:val="24"/>
        </w:rPr>
        <w:t xml:space="preserve">978-422-8111, Extension 2320), email: </w:t>
      </w:r>
      <w:hyperlink r:id="rId8" w:history="1">
        <w:r w:rsidRPr="00B24CA8">
          <w:rPr>
            <w:rFonts w:ascii="Times New Roman" w:eastAsia="Calibri" w:hAnsi="Times New Roman" w:cs="Times New Roman"/>
            <w:color w:val="0563C1"/>
            <w:sz w:val="24"/>
            <w:szCs w:val="24"/>
            <w:u w:val="single"/>
          </w:rPr>
          <w:t>swallace@sterling-ma.gov</w:t>
        </w:r>
      </w:hyperlink>
      <w:r w:rsidRPr="00B24CA8">
        <w:rPr>
          <w:rFonts w:ascii="Times New Roman" w:eastAsia="Calibri" w:hAnsi="Times New Roman" w:cs="Times New Roman"/>
          <w:sz w:val="24"/>
          <w:szCs w:val="24"/>
        </w:rPr>
        <w:t> </w:t>
      </w:r>
    </w:p>
    <w:p w:rsidR="00B24CA8" w:rsidRPr="00B24CA8" w:rsidRDefault="00B24CA8" w:rsidP="00B24CA8">
      <w:pPr>
        <w:spacing w:after="0" w:line="240" w:lineRule="auto"/>
        <w:rPr>
          <w:rFonts w:ascii="Times New Roman" w:eastAsia="Calibri" w:hAnsi="Times New Roman" w:cs="Times New Roman"/>
          <w:sz w:val="24"/>
          <w:szCs w:val="24"/>
        </w:rPr>
      </w:pPr>
      <w:r w:rsidRPr="00B24CA8">
        <w:rPr>
          <w:rFonts w:ascii="Times New Roman" w:eastAsia="Calibri" w:hAnsi="Times New Roman" w:cs="Times New Roman"/>
          <w:sz w:val="24"/>
          <w:szCs w:val="24"/>
        </w:rPr>
        <w:t xml:space="preserve">or stop by his office (Room 202 in the </w:t>
      </w:r>
      <w:proofErr w:type="spellStart"/>
      <w:r w:rsidRPr="00B24CA8">
        <w:rPr>
          <w:rFonts w:ascii="Times New Roman" w:eastAsia="Calibri" w:hAnsi="Times New Roman" w:cs="Times New Roman"/>
          <w:sz w:val="24"/>
          <w:szCs w:val="24"/>
        </w:rPr>
        <w:t>Butterick</w:t>
      </w:r>
      <w:proofErr w:type="spellEnd"/>
      <w:r w:rsidRPr="00B24CA8">
        <w:rPr>
          <w:rFonts w:ascii="Times New Roman" w:eastAsia="Calibri" w:hAnsi="Times New Roman" w:cs="Times New Roman"/>
          <w:sz w:val="24"/>
          <w:szCs w:val="24"/>
        </w:rPr>
        <w:t xml:space="preserve"> Municipal Building).</w:t>
      </w:r>
    </w:p>
    <w:p w:rsidR="00B24CA8" w:rsidRPr="00B24CA8" w:rsidRDefault="00B24CA8" w:rsidP="00B24CA8">
      <w:pPr>
        <w:spacing w:after="0" w:line="240" w:lineRule="auto"/>
        <w:rPr>
          <w:rFonts w:ascii="Times New Roman" w:eastAsia="Times New Roman" w:hAnsi="Times New Roman" w:cs="Times New Roman"/>
          <w:sz w:val="24"/>
          <w:szCs w:val="24"/>
        </w:rPr>
      </w:pPr>
    </w:p>
    <w:p w:rsidR="00B24CA8" w:rsidRPr="00B24CA8" w:rsidRDefault="00B24CA8" w:rsidP="00B24CA8">
      <w:pPr>
        <w:spacing w:after="0" w:line="240" w:lineRule="auto"/>
        <w:rPr>
          <w:rFonts w:ascii="Times New Roman" w:eastAsia="Times New Roman" w:hAnsi="Times New Roman" w:cs="Times New Roman"/>
          <w:color w:val="000000"/>
          <w:sz w:val="24"/>
          <w:szCs w:val="24"/>
        </w:rPr>
      </w:pPr>
      <w:r w:rsidRPr="00B24CA8">
        <w:rPr>
          <w:rFonts w:ascii="Times New Roman" w:eastAsia="Times New Roman" w:hAnsi="Times New Roman" w:cs="Times New Roman"/>
          <w:color w:val="000000"/>
          <w:sz w:val="24"/>
          <w:szCs w:val="24"/>
        </w:rPr>
        <w:t xml:space="preserve">You can also go to </w:t>
      </w:r>
      <w:hyperlink r:id="rId9" w:history="1">
        <w:r w:rsidRPr="00B24CA8">
          <w:rPr>
            <w:rFonts w:ascii="Times New Roman" w:eastAsia="Times New Roman" w:hAnsi="Times New Roman" w:cs="Times New Roman"/>
            <w:color w:val="0563C1"/>
            <w:sz w:val="24"/>
            <w:szCs w:val="24"/>
            <w:u w:val="single"/>
          </w:rPr>
          <w:t>https://www.sterling-ma.gov/planning-board/pages/mbta-communities-zoning-requirements</w:t>
        </w:r>
      </w:hyperlink>
      <w:r w:rsidRPr="00B24CA8">
        <w:rPr>
          <w:rFonts w:ascii="Times New Roman" w:eastAsia="Times New Roman" w:hAnsi="Times New Roman" w:cs="Times New Roman"/>
          <w:color w:val="000000"/>
          <w:sz w:val="24"/>
          <w:szCs w:val="24"/>
        </w:rPr>
        <w:t xml:space="preserve"> </w:t>
      </w:r>
      <w:proofErr w:type="spellStart"/>
      <w:r w:rsidRPr="00B24CA8">
        <w:rPr>
          <w:rFonts w:ascii="Times New Roman" w:eastAsia="Times New Roman" w:hAnsi="Times New Roman" w:cs="Times New Roman"/>
          <w:color w:val="000000"/>
          <w:sz w:val="24"/>
          <w:szCs w:val="24"/>
        </w:rPr>
        <w:t>to</w:t>
      </w:r>
      <w:proofErr w:type="spellEnd"/>
      <w:r w:rsidRPr="00B24CA8">
        <w:rPr>
          <w:rFonts w:ascii="Times New Roman" w:eastAsia="Times New Roman" w:hAnsi="Times New Roman" w:cs="Times New Roman"/>
          <w:color w:val="000000"/>
          <w:sz w:val="24"/>
          <w:szCs w:val="24"/>
        </w:rPr>
        <w:t xml:space="preserve"> learn more about Sterling’s MBTA Communities zoning proposal.</w:t>
      </w:r>
    </w:p>
    <w:p w:rsidR="00B24CA8" w:rsidRPr="00B24CA8" w:rsidRDefault="00B24CA8" w:rsidP="00B24CA8">
      <w:pPr>
        <w:spacing w:after="0" w:line="240" w:lineRule="auto"/>
        <w:rPr>
          <w:rFonts w:ascii="Times New Roman" w:eastAsia="Calibri" w:hAnsi="Times New Roman" w:cs="Times New Roman"/>
          <w:sz w:val="24"/>
          <w:szCs w:val="24"/>
        </w:rPr>
      </w:pPr>
    </w:p>
    <w:p w:rsidR="00FE3870" w:rsidRDefault="00EF4E0A" w:rsidP="000D1214">
      <w:pPr>
        <w:tabs>
          <w:tab w:val="left" w:pos="990"/>
        </w:tabs>
        <w:spacing w:after="0" w:line="240" w:lineRule="auto"/>
        <w:rPr>
          <w:rFonts w:ascii="Arial" w:eastAsia="Times New Roman" w:hAnsi="Arial" w:cs="Arial"/>
          <w:sz w:val="24"/>
          <w:szCs w:val="24"/>
        </w:rPr>
      </w:pPr>
      <w:bookmarkStart w:id="1" w:name="_GoBack"/>
      <w:bookmarkEnd w:id="1"/>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rsidR="00FE3870" w:rsidRDefault="00FE3870" w:rsidP="000D1214">
      <w:pPr>
        <w:tabs>
          <w:tab w:val="left" w:pos="990"/>
        </w:tabs>
        <w:spacing w:after="0" w:line="240" w:lineRule="auto"/>
        <w:rPr>
          <w:rFonts w:ascii="Arial" w:eastAsia="Times New Roman" w:hAnsi="Arial" w:cs="Arial"/>
          <w:sz w:val="24"/>
          <w:szCs w:val="24"/>
        </w:rPr>
      </w:pPr>
    </w:p>
    <w:p w:rsidR="00FE3870" w:rsidRDefault="00FE3870" w:rsidP="000D1214">
      <w:pPr>
        <w:tabs>
          <w:tab w:val="left" w:pos="990"/>
        </w:tabs>
        <w:spacing w:after="0" w:line="240" w:lineRule="auto"/>
        <w:rPr>
          <w:rFonts w:ascii="Arial" w:eastAsia="Times New Roman" w:hAnsi="Arial" w:cs="Arial"/>
          <w:sz w:val="24"/>
          <w:szCs w:val="24"/>
        </w:rPr>
      </w:pPr>
    </w:p>
    <w:p w:rsidR="00FE3870" w:rsidRDefault="00FE3870" w:rsidP="000D1214">
      <w:pPr>
        <w:tabs>
          <w:tab w:val="left" w:pos="990"/>
        </w:tabs>
        <w:spacing w:after="0" w:line="240" w:lineRule="auto"/>
        <w:rPr>
          <w:rFonts w:ascii="Arial" w:eastAsia="Times New Roman" w:hAnsi="Arial" w:cs="Arial"/>
          <w:sz w:val="24"/>
          <w:szCs w:val="24"/>
        </w:rPr>
      </w:pPr>
    </w:p>
    <w:p w:rsidR="00FE3870" w:rsidRDefault="00FE3870" w:rsidP="000D1214">
      <w:pPr>
        <w:tabs>
          <w:tab w:val="left" w:pos="990"/>
        </w:tabs>
        <w:spacing w:after="0" w:line="240" w:lineRule="auto"/>
        <w:rPr>
          <w:rFonts w:ascii="Arial" w:eastAsia="Times New Roman" w:hAnsi="Arial" w:cs="Arial"/>
          <w:sz w:val="24"/>
          <w:szCs w:val="24"/>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6B46EC" w:rsidRDefault="006B46EC" w:rsidP="006B46EC">
      <w:pPr>
        <w:spacing w:after="0" w:line="240" w:lineRule="auto"/>
        <w:jc w:val="center"/>
        <w:rPr>
          <w:rFonts w:ascii="Baskerville Old Face" w:eastAsia="Times New Roman" w:hAnsi="Baskerville Old Face" w:cs="Times New Roman"/>
          <w:b/>
        </w:rPr>
      </w:pPr>
    </w:p>
    <w:p w:rsidR="00FE3870" w:rsidRPr="00FE3870" w:rsidRDefault="00FE3870" w:rsidP="000D1214">
      <w:pPr>
        <w:tabs>
          <w:tab w:val="left" w:pos="990"/>
        </w:tabs>
        <w:spacing w:after="0" w:line="240" w:lineRule="auto"/>
        <w:rPr>
          <w:rFonts w:ascii="Arial" w:hAnsi="Arial" w:cs="Arial"/>
          <w:sz w:val="24"/>
          <w:szCs w:val="24"/>
        </w:rPr>
      </w:pPr>
    </w:p>
    <w:sectPr w:rsidR="00FE3870" w:rsidRPr="00FE3870" w:rsidSect="00330F2D">
      <w:headerReference w:type="even" r:id="rId10"/>
      <w:headerReference w:type="default" r:id="rId11"/>
      <w:footerReference w:type="even" r:id="rId12"/>
      <w:footerReference w:type="default" r:id="rId13"/>
      <w:headerReference w:type="first" r:id="rId14"/>
      <w:footerReference w:type="first" r:id="rId15"/>
      <w:pgSz w:w="12240" w:h="15840" w:code="1"/>
      <w:pgMar w:top="5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65E" w:rsidRDefault="00AC49B0">
      <w:pPr>
        <w:spacing w:after="0" w:line="240" w:lineRule="auto"/>
      </w:pPr>
      <w:r>
        <w:separator/>
      </w:r>
    </w:p>
  </w:endnote>
  <w:endnote w:type="continuationSeparator" w:id="0">
    <w:p w:rsidR="002C265E" w:rsidRDefault="00AC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433" w:rsidRDefault="00B24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433" w:rsidRDefault="00B24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433" w:rsidRDefault="00B24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65E" w:rsidRDefault="00AC49B0">
      <w:pPr>
        <w:spacing w:after="0" w:line="240" w:lineRule="auto"/>
      </w:pPr>
      <w:r>
        <w:separator/>
      </w:r>
    </w:p>
  </w:footnote>
  <w:footnote w:type="continuationSeparator" w:id="0">
    <w:p w:rsidR="002C265E" w:rsidRDefault="00AC4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433" w:rsidRDefault="00B24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433" w:rsidRDefault="00B24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433" w:rsidRDefault="00B24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A6"/>
    <w:rsid w:val="00041CC9"/>
    <w:rsid w:val="000D1214"/>
    <w:rsid w:val="000E62A6"/>
    <w:rsid w:val="000F7A30"/>
    <w:rsid w:val="001F17C6"/>
    <w:rsid w:val="001F1F3D"/>
    <w:rsid w:val="002977A1"/>
    <w:rsid w:val="002A2105"/>
    <w:rsid w:val="002C265E"/>
    <w:rsid w:val="00327903"/>
    <w:rsid w:val="00330F2D"/>
    <w:rsid w:val="00392D57"/>
    <w:rsid w:val="004426A2"/>
    <w:rsid w:val="00444616"/>
    <w:rsid w:val="0044589C"/>
    <w:rsid w:val="004B214D"/>
    <w:rsid w:val="004D044C"/>
    <w:rsid w:val="00514EB5"/>
    <w:rsid w:val="00524030"/>
    <w:rsid w:val="005432EA"/>
    <w:rsid w:val="00643E10"/>
    <w:rsid w:val="00672A1B"/>
    <w:rsid w:val="00675DDE"/>
    <w:rsid w:val="006A45B5"/>
    <w:rsid w:val="006B46EC"/>
    <w:rsid w:val="007236F0"/>
    <w:rsid w:val="00732466"/>
    <w:rsid w:val="0083142E"/>
    <w:rsid w:val="00883253"/>
    <w:rsid w:val="008873FA"/>
    <w:rsid w:val="008E482E"/>
    <w:rsid w:val="00925684"/>
    <w:rsid w:val="00930A17"/>
    <w:rsid w:val="00946D9D"/>
    <w:rsid w:val="00961AFC"/>
    <w:rsid w:val="00992BA3"/>
    <w:rsid w:val="009B1540"/>
    <w:rsid w:val="009C3FA9"/>
    <w:rsid w:val="009D5804"/>
    <w:rsid w:val="00AC49B0"/>
    <w:rsid w:val="00B24CA8"/>
    <w:rsid w:val="00BB0A8D"/>
    <w:rsid w:val="00D23970"/>
    <w:rsid w:val="00E12A78"/>
    <w:rsid w:val="00EC0BFA"/>
    <w:rsid w:val="00EC7B1F"/>
    <w:rsid w:val="00EF4E0A"/>
    <w:rsid w:val="00F81D8F"/>
    <w:rsid w:val="00FD4AED"/>
    <w:rsid w:val="00FE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DA830-926D-42C9-AC02-8ED1A016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62A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0E62A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E62A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0E62A6"/>
    <w:rPr>
      <w:rFonts w:ascii="Times New Roman" w:eastAsia="Times New Roman" w:hAnsi="Times New Roman" w:cs="Times New Roman"/>
      <w:sz w:val="24"/>
      <w:szCs w:val="24"/>
    </w:rPr>
  </w:style>
  <w:style w:type="paragraph" w:styleId="ListParagraph">
    <w:name w:val="List Paragraph"/>
    <w:basedOn w:val="Normal"/>
    <w:uiPriority w:val="34"/>
    <w:qFormat/>
    <w:rsid w:val="000E62A6"/>
    <w:pPr>
      <w:ind w:left="720"/>
      <w:contextualSpacing/>
    </w:pPr>
  </w:style>
  <w:style w:type="paragraph" w:styleId="BalloonText">
    <w:name w:val="Balloon Text"/>
    <w:basedOn w:val="Normal"/>
    <w:link w:val="BalloonTextChar"/>
    <w:uiPriority w:val="99"/>
    <w:semiHidden/>
    <w:unhideWhenUsed/>
    <w:rsid w:val="0099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BA3"/>
    <w:rPr>
      <w:rFonts w:ascii="Segoe UI" w:hAnsi="Segoe UI" w:cs="Segoe UI"/>
      <w:sz w:val="18"/>
      <w:szCs w:val="18"/>
    </w:rPr>
  </w:style>
  <w:style w:type="table" w:styleId="TableGrid">
    <w:name w:val="Table Grid"/>
    <w:basedOn w:val="TableNormal"/>
    <w:uiPriority w:val="39"/>
    <w:rsid w:val="00392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llace@sterling-ma.go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file:///N:\sterling%20seal2.gi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terling-ma.gov/planning-board/pages/mbta-communities-zoning-requireme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Page</dc:creator>
  <cp:keywords/>
  <dc:description/>
  <cp:lastModifiedBy>Steven Wallace</cp:lastModifiedBy>
  <cp:revision>2</cp:revision>
  <cp:lastPrinted>2018-03-21T18:38:00Z</cp:lastPrinted>
  <dcterms:created xsi:type="dcterms:W3CDTF">2025-07-03T17:51:00Z</dcterms:created>
  <dcterms:modified xsi:type="dcterms:W3CDTF">2025-07-03T17:51:00Z</dcterms:modified>
</cp:coreProperties>
</file>